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2.png" ContentType="image/png"/>
  <Override PartName="/word/media/rId58.png" ContentType="image/png"/>
  <Override PartName="/word/media/rId62.png" ContentType="image/png"/>
  <Override PartName="/word/media/rId66.png" ContentType="image/png"/>
  <Override PartName="/word/media/rId70.png" ContentType="image/png"/>
  <Override PartName="/word/media/rId26.png" ContentType="image/png"/>
  <Override PartName="/word/media/rId30.png" ContentType="image/png"/>
  <Override PartName="/word/media/rId34.png" ContentType="image/png"/>
  <Override PartName="/word/media/rId38.png" ContentType="image/png"/>
  <Override PartName="/word/media/rId42.png" ContentType="image/png"/>
  <Override PartName="/word/media/rId46.png" ContentType="image/png"/>
  <Override PartName="/word/media/rId50.png" ContentType="image/png"/>
  <Override PartName="/word/media/rId54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Лабораторная работа №1</w:t>
      </w:r>
    </w:p>
    <w:p>
      <w:pPr>
        <w:pStyle w:val="Author"/>
      </w:pPr>
      <w:r>
        <w:t xml:space="preserve">Андрей Геннадьевич Софич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"1-2"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t xml:space="preserve">1. Цель работы</w:t>
      </w:r>
    </w:p>
    <w:p>
      <w:pPr>
        <w:pStyle w:val="FirstParagraph"/>
      </w:pPr>
      <w:r>
        <w:t xml:space="preserve">Подготовить среду для работы с моделированием, подключить необходимое окружение, провести пару пробных тестов.</w:t>
      </w:r>
    </w:p>
    <w:bookmarkEnd w:id="20"/>
    <w:bookmarkStart w:id="21" w:name="задание"/>
    <w:p>
      <w:pPr>
        <w:pStyle w:val="Heading1"/>
      </w:pPr>
      <w:r>
        <w:t xml:space="preserve">2. Задание</w:t>
      </w:r>
    </w:p>
    <w:p>
      <w:pPr>
        <w:pStyle w:val="FirstParagraph"/>
      </w:pPr>
      <w:r>
        <w:t xml:space="preserve">Подготовить среду для работы с моделированием, подключить необходимое окружение, провести пару пробных тестов.</w:t>
      </w:r>
    </w:p>
    <w:bookmarkEnd w:id="21"/>
    <w:bookmarkStart w:id="74" w:name="выполнение-лабораторной-работы"/>
    <w:p>
      <w:pPr>
        <w:pStyle w:val="Heading1"/>
      </w:pPr>
      <w:r>
        <w:t xml:space="preserve">3. Выполнение лабораторной работы</w:t>
      </w:r>
    </w:p>
    <w:p>
      <w:pPr>
        <w:pStyle w:val="FirstParagraph"/>
      </w:pPr>
      <w:r>
        <w:t xml:space="preserve">Базово настраиваем git, чтобы подключить наши репозитории к устройству (</w:t>
      </w:r>
      <w:hyperlink w:anchor="fig-001">
        <w:r>
          <w:rPr>
            <w:rStyle w:val="Hyperlink"/>
          </w:rPr>
          <w:t xml:space="preserve">рис. 1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25" w:name="fig-001"/>
          <w:p>
            <w:pPr>
              <w:pStyle w:val="Compact"/>
              <w:jc w:val="center"/>
            </w:pPr>
            <w:r>
              <w:drawing>
                <wp:inline>
                  <wp:extent cx="3733800" cy="818005"/>
                  <wp:effectExtent b="0" l="0" r="0" t="0"/>
                  <wp:docPr descr="" title="" id="23" name="Picture"/>
                  <a:graphic>
                    <a:graphicData uri="http://schemas.openxmlformats.org/drawingml/2006/picture">
                      <pic:pic>
                        <pic:nvPicPr>
                          <pic:cNvPr descr="image/1.png" id="24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81800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1: Настройка git</w:t>
            </w:r>
          </w:p>
          <w:bookmarkEnd w:id="25"/>
        </w:tc>
      </w:tr>
    </w:tbl>
    <w:p>
      <w:pPr>
        <w:pStyle w:val="BodyText"/>
      </w:pPr>
      <w:r>
        <w:t xml:space="preserve">Логинимся к нашим аккантам на github и gitverse (</w:t>
      </w:r>
      <w:hyperlink w:anchor="fig-002">
        <w:r>
          <w:rPr>
            <w:rStyle w:val="Hyperlink"/>
          </w:rPr>
          <w:t xml:space="preserve">рис. 2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29" w:name="fig-002"/>
          <w:p>
            <w:pPr>
              <w:pStyle w:val="Compact"/>
              <w:jc w:val="center"/>
            </w:pPr>
            <w:r>
              <w:drawing>
                <wp:inline>
                  <wp:extent cx="3733800" cy="1333154"/>
                  <wp:effectExtent b="0" l="0" r="0" t="0"/>
                  <wp:docPr descr="" title="" id="27" name="Picture"/>
                  <a:graphic>
                    <a:graphicData uri="http://schemas.openxmlformats.org/drawingml/2006/picture">
                      <pic:pic>
                        <pic:nvPicPr>
                          <pic:cNvPr descr="image/2.png" id="28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133315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2: Подключение устройста к аккантам</w:t>
            </w:r>
          </w:p>
          <w:bookmarkEnd w:id="29"/>
        </w:tc>
      </w:tr>
    </w:tbl>
    <w:p>
      <w:pPr>
        <w:pStyle w:val="BodyText"/>
      </w:pPr>
      <w:r>
        <w:t xml:space="preserve">Создаем gpg ключ,чтобы связать компьютер с приложениями, после чего в gihub и gitverse добавляем эти ключи (</w:t>
      </w:r>
      <w:hyperlink w:anchor="fig-003">
        <w:r>
          <w:rPr>
            <w:rStyle w:val="Hyperlink"/>
          </w:rPr>
          <w:t xml:space="preserve">рис. 3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33" w:name="fig-003"/>
          <w:p>
            <w:pPr>
              <w:pStyle w:val="Compact"/>
              <w:jc w:val="center"/>
            </w:pPr>
            <w:r>
              <w:drawing>
                <wp:inline>
                  <wp:extent cx="3733800" cy="2405166"/>
                  <wp:effectExtent b="0" l="0" r="0" t="0"/>
                  <wp:docPr descr="" title="" id="31" name="Picture"/>
                  <a:graphic>
                    <a:graphicData uri="http://schemas.openxmlformats.org/drawingml/2006/picture">
                      <pic:pic>
                        <pic:nvPicPr>
                          <pic:cNvPr descr="image/3.png" id="3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240516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3: Создание gpg ключа</w:t>
            </w:r>
          </w:p>
          <w:bookmarkEnd w:id="33"/>
        </w:tc>
      </w:tr>
    </w:tbl>
    <w:p>
      <w:pPr>
        <w:pStyle w:val="BodyText"/>
      </w:pPr>
      <w:r>
        <w:t xml:space="preserve">Далеем создаем репозитории на основе шаблона в gitverse и github (</w:t>
      </w:r>
      <w:hyperlink w:anchor="fig-004">
        <w:r>
          <w:rPr>
            <w:rStyle w:val="Hyperlink"/>
          </w:rPr>
          <w:t xml:space="preserve">рис. 4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37" w:name="fig-004"/>
          <w:p>
            <w:pPr>
              <w:pStyle w:val="Compact"/>
              <w:jc w:val="center"/>
            </w:pPr>
            <w:r>
              <w:drawing>
                <wp:inline>
                  <wp:extent cx="3733800" cy="494889"/>
                  <wp:effectExtent b="0" l="0" r="0" t="0"/>
                  <wp:docPr descr="" title="" id="35" name="Picture"/>
                  <a:graphic>
                    <a:graphicData uri="http://schemas.openxmlformats.org/drawingml/2006/picture">
                      <pic:pic>
                        <pic:nvPicPr>
                          <pic:cNvPr descr="image/4.png" id="3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49488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4: Создание рабочего пространства</w:t>
            </w:r>
          </w:p>
          <w:bookmarkEnd w:id="37"/>
        </w:tc>
      </w:tr>
    </w:tbl>
    <w:p>
      <w:pPr>
        <w:pStyle w:val="BodyText"/>
      </w:pPr>
      <w:r>
        <w:t xml:space="preserve">Я дополнительно создал и подключил ssh ключ для gitverse, так как для github он создался автоматически (</w:t>
      </w:r>
      <w:hyperlink w:anchor="fig-005">
        <w:r>
          <w:rPr>
            <w:rStyle w:val="Hyperlink"/>
          </w:rPr>
          <w:t xml:space="preserve">рис. 5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1" w:name="fig-005"/>
          <w:p>
            <w:pPr>
              <w:pStyle w:val="Compact"/>
              <w:jc w:val="center"/>
            </w:pPr>
            <w:r>
              <w:drawing>
                <wp:inline>
                  <wp:extent cx="3733800" cy="3408922"/>
                  <wp:effectExtent b="0" l="0" r="0" t="0"/>
                  <wp:docPr descr="" title="" id="39" name="Picture"/>
                  <a:graphic>
                    <a:graphicData uri="http://schemas.openxmlformats.org/drawingml/2006/picture">
                      <pic:pic>
                        <pic:nvPicPr>
                          <pic:cNvPr descr="image/5.png" id="40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340892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5: Создание ключа для клонирования репозитория</w:t>
            </w:r>
          </w:p>
          <w:bookmarkEnd w:id="41"/>
        </w:tc>
      </w:tr>
    </w:tbl>
    <w:p>
      <w:pPr>
        <w:pStyle w:val="BodyText"/>
      </w:pPr>
      <w:r>
        <w:t xml:space="preserve">Далее клонируем репозиторий на устройство, и создаем курс, после чего отправляем все изменения на платформы (</w:t>
      </w:r>
      <w:hyperlink w:anchor="fig-006">
        <w:r>
          <w:rPr>
            <w:rStyle w:val="Hyperlink"/>
          </w:rPr>
          <w:t xml:space="preserve">рис. 6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5" w:name="fig-006"/>
          <w:p>
            <w:pPr>
              <w:pStyle w:val="Compact"/>
              <w:jc w:val="center"/>
            </w:pPr>
            <w:r>
              <w:drawing>
                <wp:inline>
                  <wp:extent cx="3733800" cy="1486994"/>
                  <wp:effectExtent b="0" l="0" r="0" t="0"/>
                  <wp:docPr descr="" title="" id="43" name="Picture"/>
                  <a:graphic>
                    <a:graphicData uri="http://schemas.openxmlformats.org/drawingml/2006/picture">
                      <pic:pic>
                        <pic:nvPicPr>
                          <pic:cNvPr descr="image/6.png" id="44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148699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6: Завершение настройки git</w:t>
            </w:r>
          </w:p>
          <w:bookmarkEnd w:id="45"/>
        </w:tc>
      </w:tr>
    </w:tbl>
    <w:p>
      <w:pPr>
        <w:pStyle w:val="BodyText"/>
      </w:pPr>
      <w:r>
        <w:t xml:space="preserve">Скачиваем все необходимые плагины и пакеты, после чего переходим в консоль и запускаем julia (</w:t>
      </w:r>
      <w:hyperlink w:anchor="fig-007">
        <w:r>
          <w:rPr>
            <w:rStyle w:val="Hyperlink"/>
          </w:rPr>
          <w:t xml:space="preserve">рис. 7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9" w:name="fig-007"/>
          <w:p>
            <w:pPr>
              <w:pStyle w:val="Compact"/>
              <w:jc w:val="center"/>
            </w:pPr>
            <w:r>
              <w:drawing>
                <wp:inline>
                  <wp:extent cx="3733800" cy="1814007"/>
                  <wp:effectExtent b="0" l="0" r="0" t="0"/>
                  <wp:docPr descr="" title="" id="47" name="Picture"/>
                  <a:graphic>
                    <a:graphicData uri="http://schemas.openxmlformats.org/drawingml/2006/picture">
                      <pic:pic>
                        <pic:nvPicPr>
                          <pic:cNvPr descr="image/7.png" id="48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181400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7: Создание среды для работы</w:t>
            </w:r>
          </w:p>
          <w:bookmarkEnd w:id="49"/>
        </w:tc>
      </w:tr>
    </w:tbl>
    <w:p>
      <w:pPr>
        <w:pStyle w:val="BodyText"/>
      </w:pPr>
      <w:r>
        <w:t xml:space="preserve">Создаем каталог и закачиваем все необходимые пакеты (</w:t>
      </w:r>
      <w:hyperlink w:anchor="fig-008">
        <w:r>
          <w:rPr>
            <w:rStyle w:val="Hyperlink"/>
          </w:rPr>
          <w:t xml:space="preserve">рис. 8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53" w:name="fig-008"/>
          <w:p>
            <w:pPr>
              <w:pStyle w:val="Compact"/>
              <w:jc w:val="center"/>
            </w:pPr>
            <w:r>
              <w:drawing>
                <wp:inline>
                  <wp:extent cx="3733800" cy="2873965"/>
                  <wp:effectExtent b="0" l="0" r="0" t="0"/>
                  <wp:docPr descr="" title="" id="51" name="Picture"/>
                  <a:graphic>
                    <a:graphicData uri="http://schemas.openxmlformats.org/drawingml/2006/picture">
                      <pic:pic>
                        <pic:nvPicPr>
                          <pic:cNvPr descr="image/8.png" id="5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28739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8: Настройка julia</w:t>
            </w:r>
          </w:p>
          <w:bookmarkEnd w:id="53"/>
        </w:tc>
      </w:tr>
    </w:tbl>
    <w:p>
      <w:pPr>
        <w:pStyle w:val="BodyText"/>
      </w:pPr>
      <w:r>
        <w:t xml:space="preserve">Создаем файл, вписываем в него решение задачи о популяции(сначала был файл без текстовых вставок, после чего его нужно поменять) (</w:t>
      </w:r>
      <w:hyperlink w:anchor="fig-009">
        <w:r>
          <w:rPr>
            <w:rStyle w:val="Hyperlink"/>
          </w:rPr>
          <w:t xml:space="preserve">рис. 9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57" w:name="fig-009"/>
          <w:p>
            <w:pPr>
              <w:pStyle w:val="Compact"/>
              <w:jc w:val="center"/>
            </w:pPr>
            <w:r>
              <w:drawing>
                <wp:inline>
                  <wp:extent cx="3733800" cy="2903633"/>
                  <wp:effectExtent b="0" l="0" r="0" t="0"/>
                  <wp:docPr descr="" title="" id="55" name="Picture"/>
                  <a:graphic>
                    <a:graphicData uri="http://schemas.openxmlformats.org/drawingml/2006/picture">
                      <pic:pic>
                        <pic:nvPicPr>
                          <pic:cNvPr descr="image/9.png" id="5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290363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9: Исполняемый файл №1</w:t>
            </w:r>
          </w:p>
          <w:bookmarkEnd w:id="57"/>
        </w:tc>
      </w:tr>
    </w:tbl>
    <w:p>
      <w:pPr>
        <w:pStyle w:val="BodyText"/>
      </w:pPr>
      <w:r>
        <w:t xml:space="preserve">Создаем скрипт для генерации производных форматов и создаем эти форматы, результат можно увидеть например в visual studio, когда наш основной файл перешел в формат jupyter (</w:t>
      </w:r>
      <w:hyperlink w:anchor="fig-010">
        <w:r>
          <w:rPr>
            <w:rStyle w:val="Hyperlink"/>
          </w:rPr>
          <w:t xml:space="preserve">рис. 10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61" w:name="fig-010"/>
          <w:p>
            <w:pPr>
              <w:pStyle w:val="Compact"/>
              <w:jc w:val="center"/>
            </w:pPr>
            <w:r>
              <w:drawing>
                <wp:inline>
                  <wp:extent cx="3733800" cy="3667495"/>
                  <wp:effectExtent b="0" l="0" r="0" t="0"/>
                  <wp:docPr descr="" title="" id="59" name="Picture"/>
                  <a:graphic>
                    <a:graphicData uri="http://schemas.openxmlformats.org/drawingml/2006/picture">
                      <pic:pic>
                        <pic:nvPicPr>
                          <pic:cNvPr descr="image/10.png" id="60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366749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10: Создание производных форматов</w:t>
            </w:r>
          </w:p>
          <w:bookmarkEnd w:id="61"/>
        </w:tc>
      </w:tr>
    </w:tbl>
    <w:p>
      <w:pPr>
        <w:pStyle w:val="BodyText"/>
      </w:pPr>
      <w:r>
        <w:t xml:space="preserve">Создаем второй файл и делаем все тоже самое с ним (</w:t>
      </w:r>
      <w:hyperlink w:anchor="fig-011">
        <w:r>
          <w:rPr>
            <w:rStyle w:val="Hyperlink"/>
          </w:rPr>
          <w:t xml:space="preserve">рис. 11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65" w:name="fig-011"/>
          <w:p>
            <w:pPr>
              <w:pStyle w:val="Compact"/>
              <w:jc w:val="center"/>
            </w:pPr>
            <w:r>
              <w:drawing>
                <wp:inline>
                  <wp:extent cx="3733800" cy="1678840"/>
                  <wp:effectExtent b="0" l="0" r="0" t="0"/>
                  <wp:docPr descr="" title="" id="63" name="Picture"/>
                  <a:graphic>
                    <a:graphicData uri="http://schemas.openxmlformats.org/drawingml/2006/picture">
                      <pic:pic>
                        <pic:nvPicPr>
                          <pic:cNvPr descr="image/11.png" id="64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16788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11: Исполняеый файл №2</w:t>
            </w:r>
          </w:p>
          <w:bookmarkEnd w:id="65"/>
        </w:tc>
      </w:tr>
    </w:tbl>
    <w:p>
      <w:pPr>
        <w:pStyle w:val="BodyText"/>
      </w:pPr>
      <w:r>
        <w:t xml:space="preserve">Переходим в report и создаем отчет (</w:t>
      </w:r>
      <w:hyperlink w:anchor="fig-012">
        <w:r>
          <w:rPr>
            <w:rStyle w:val="Hyperlink"/>
          </w:rPr>
          <w:t xml:space="preserve">рис. 12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69" w:name="fig-012"/>
          <w:p>
            <w:pPr>
              <w:pStyle w:val="Compact"/>
              <w:jc w:val="center"/>
            </w:pPr>
            <w:r>
              <w:drawing>
                <wp:inline>
                  <wp:extent cx="3733800" cy="5905229"/>
                  <wp:effectExtent b="0" l="0" r="0" t="0"/>
                  <wp:docPr descr="" title="" id="67" name="Picture"/>
                  <a:graphic>
                    <a:graphicData uri="http://schemas.openxmlformats.org/drawingml/2006/picture">
                      <pic:pic>
                        <pic:nvPicPr>
                          <pic:cNvPr descr="image/12.png" id="68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590522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12: Проверка создания отчета</w:t>
            </w:r>
          </w:p>
          <w:bookmarkEnd w:id="69"/>
        </w:tc>
      </w:tr>
    </w:tbl>
    <w:p>
      <w:pPr>
        <w:pStyle w:val="BodyText"/>
      </w:pPr>
      <w:r>
        <w:t xml:space="preserve">Переходим в консоль, создаем отчет и проверяем правильность компиляции (</w:t>
      </w:r>
      <w:hyperlink w:anchor="fig-013">
        <w:r>
          <w:rPr>
            <w:rStyle w:val="Hyperlink"/>
          </w:rPr>
          <w:t xml:space="preserve">рис. 13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73" w:name="fig-013"/>
          <w:p>
            <w:pPr>
              <w:pStyle w:val="Compact"/>
              <w:jc w:val="center"/>
            </w:pPr>
            <w:r>
              <w:drawing>
                <wp:inline>
                  <wp:extent cx="3733800" cy="4164623"/>
                  <wp:effectExtent b="0" l="0" r="0" t="0"/>
                  <wp:docPr descr="" title="" id="71" name="Picture"/>
                  <a:graphic>
                    <a:graphicData uri="http://schemas.openxmlformats.org/drawingml/2006/picture">
                      <pic:pic>
                        <pic:nvPicPr>
                          <pic:cNvPr descr="image/13.png" id="7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416462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13: Правильность компиляции отчета</w:t>
            </w:r>
          </w:p>
          <w:bookmarkEnd w:id="73"/>
        </w:tc>
      </w:tr>
    </w:tbl>
    <w:bookmarkEnd w:id="74"/>
    <w:bookmarkStart w:id="75" w:name="выводы"/>
    <w:p>
      <w:pPr>
        <w:pStyle w:val="Heading1"/>
      </w:pPr>
      <w:r>
        <w:t xml:space="preserve">4. Выводы</w:t>
      </w:r>
    </w:p>
    <w:p>
      <w:pPr>
        <w:pStyle w:val="FirstParagraph"/>
      </w:pPr>
      <w:r>
        <w:t xml:space="preserve">В данной работе мы создали необходимое окружение и подключили нужные функции для будущих работ, а так же попробовали создать некоторые примеры.</w:t>
      </w:r>
    </w:p>
    <w:bookmarkEnd w:id="75"/>
    <w:sectPr>
      <w:footnotePr>
        <w:numRestart w:val="eachSect"/>
      </w:footnotePr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line="240" w:lineRule="auto"/>
      <w:contextualSpacing/>
      <w:jc w:val="center"/>
    </w:pPr>
    <w:rPr>
      <w:rFonts w:asciiTheme="majorHAnsi" w:cstheme="majorBidi" w:eastAsiaTheme="majorEastAsia" w:hAnsiTheme="majorHAnsi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A10FD9"/>
    <w:rPr>
      <w:rFonts w:asciiTheme="majorHAnsi" w:cstheme="majorBidi" w:eastAsiaTheme="majorEastAsia" w:hAnsiTheme="majorHAnsi"/>
      <w:sz w:val="56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>
      <w:numPr>
        <w:ilvl w:val="1"/>
      </w:numPr>
    </w:pPr>
    <w:rPr>
      <w:rFonts w:cstheme="majorBidi" w:eastAsiaTheme="majorEastAsia"/>
      <w:spacing w:val="15"/>
      <w:sz w:val="28"/>
      <w:szCs w:val="28"/>
    </w:rPr>
  </w:style>
  <w:style w:customStyle="1" w:styleId="SubtitleChar" w:type="character">
    <w:name w:val="Subtitle Char"/>
    <w:basedOn w:val="DefaultParagraphFont"/>
    <w:link w:val="Subtitle"/>
    <w:uiPriority w:val="11"/>
    <w:rsid w:val="00A10FD9"/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Author" w:type="paragraph">
    <w:name w:val="Author"/>
    <w:basedOn w:val="Title"/>
    <w:next w:val="BodyText"/>
    <w:qFormat/>
    <w:pPr>
      <w:keepNext/>
      <w:keepLines/>
    </w:pPr>
    <w:rPr>
      <w:sz w:val="24"/>
      <w:szCs w:val="24"/>
    </w:rPr>
  </w:style>
  <w:style w:styleId="Date" w:type="paragraph">
    <w:name w:val="Date"/>
    <w:basedOn w:val="Title"/>
    <w:next w:val="BodyText"/>
    <w:qFormat/>
    <w:pPr>
      <w:keepNext/>
      <w:keepLines/>
    </w:pPr>
    <w:rPr>
      <w:sz w:val="24"/>
      <w:szCs w:val="24"/>
    </w:r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/>
      <w:keepLines/>
      <w:spacing w:after="80" w:before="360"/>
      <w:outlineLvl w:val="0"/>
    </w:pPr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/>
      <w:keepLines/>
      <w:spacing w:after="80" w:before="160"/>
      <w:outlineLvl w:val="1"/>
    </w:pPr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/>
      <w:keepLines/>
      <w:spacing w:after="80" w:before="160"/>
      <w:outlineLvl w:val="2"/>
    </w:pPr>
    <w:rPr>
      <w:rFonts w:cstheme="majorBidi" w:eastAsiaTheme="majorEastAsia"/>
      <w:color w:themeColor="accent1" w:themeShade="BF" w:val="0F4761"/>
      <w:sz w:val="28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/>
      <w:keepLines/>
      <w:spacing w:after="40" w:before="80"/>
      <w:outlineLvl w:val="3"/>
    </w:pPr>
    <w:rPr>
      <w:rFonts w:cstheme="majorBidi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/>
      <w:keepLines/>
      <w:spacing w:after="40" w:before="80"/>
      <w:outlineLvl w:val="4"/>
    </w:pPr>
    <w:rPr>
      <w:rFonts w:cstheme="majorBidi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/>
      <w:keepLines/>
      <w:spacing w:after="0" w:before="40"/>
      <w:outlineLvl w:val="5"/>
    </w:pPr>
    <w:rPr>
      <w:rFonts w:cstheme="majorBidi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/>
      <w:keepLines/>
      <w:spacing w:after="0" w:before="40"/>
      <w:outlineLvl w:val="6"/>
    </w:pPr>
    <w:rPr>
      <w:rFonts w:cstheme="majorBidi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cstheme="majorBidi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cstheme="majorBidi" w:eastAsiaTheme="majorEastAsia"/>
      <w:color w:themeColor="text1" w:themeTint="D8" w:val="272727"/>
    </w:rPr>
  </w:style>
  <w:style w:customStyle="1" w:styleId="Heading1Char" w:type="character">
    <w:name w:val="Heading 1 Char"/>
    <w:basedOn w:val="DefaultParagraphFont"/>
    <w:link w:val="Heading1"/>
    <w:uiPriority w:val="9"/>
    <w:rsid w:val="00A10FD9"/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link w:val="Heading2"/>
    <w:uiPriority w:val="9"/>
    <w:semiHidden/>
    <w:rsid w:val="00A10FD9"/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link w:val="Heading3"/>
    <w:uiPriority w:val="9"/>
    <w:semiHidden/>
    <w:rsid w:val="00A10FD9"/>
    <w:rPr>
      <w:rFonts w:cstheme="majorBidi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link w:val="Heading4"/>
    <w:uiPriority w:val="9"/>
    <w:semiHidden/>
    <w:rsid w:val="00A10FD9"/>
    <w:rPr>
      <w:rFonts w:cstheme="majorBidi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link w:val="Heading5"/>
    <w:uiPriority w:val="9"/>
    <w:semiHidden/>
    <w:rsid w:val="00A10FD9"/>
    <w:rPr>
      <w:rFonts w:cstheme="majorBidi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link w:val="Heading6"/>
    <w:uiPriority w:val="9"/>
    <w:semiHidden/>
    <w:rsid w:val="00A10FD9"/>
    <w:rPr>
      <w:rFonts w:cstheme="majorBidi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link w:val="Heading7"/>
    <w:uiPriority w:val="9"/>
    <w:semiHidden/>
    <w:rsid w:val="00A10FD9"/>
    <w:rPr>
      <w:rFonts w:cstheme="majorBidi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link w:val="Heading8"/>
    <w:uiPriority w:val="9"/>
    <w:semiHidden/>
    <w:rsid w:val="00A10FD9"/>
    <w:rPr>
      <w:rFonts w:cstheme="majorBidi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link w:val="Heading9"/>
    <w:uiPriority w:val="9"/>
    <w:semiHidden/>
    <w:rsid w:val="00A10FD9"/>
    <w:rPr>
      <w:rFonts w:cstheme="majorBidi" w:eastAsiaTheme="majorEastAsia"/>
      <w:color w:themeColor="text1" w:themeTint="D8" w:val="272727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  <w:shd w:val="clear" w:fill="f1f3f5"/>
    </w:pPr>
  </w:style>
  <w:style w:type="character" w:customStyle="1" w:styleId="KeywordTok">
    <w:name w:val="KeywordTok"/>
    <w:basedOn w:val="VerbatimChar"/>
    <w:rPr>
      <w:b/>
      <w:color w:val="003b4f"/>
      <w:shd w:val="clear" w:fill="f1f3f5"/>
    </w:rPr>
  </w:style>
  <w:style w:type="character" w:customStyle="1" w:styleId="DataTypeTok">
    <w:name w:val="DataTypeTok"/>
    <w:basedOn w:val="VerbatimChar"/>
    <w:rPr>
      <w:color w:val="ad0000"/>
      <w:shd w:val="clear" w:fill="f1f3f5"/>
    </w:rPr>
  </w:style>
  <w:style w:type="character" w:customStyle="1" w:styleId="DecValTok">
    <w:name w:val="DecValTok"/>
    <w:basedOn w:val="VerbatimChar"/>
    <w:rPr>
      <w:color w:val="ad0000"/>
      <w:shd w:val="clear" w:fill="f1f3f5"/>
    </w:rPr>
  </w:style>
  <w:style w:type="character" w:customStyle="1" w:styleId="BaseNTok">
    <w:name w:val="BaseNTok"/>
    <w:basedOn w:val="VerbatimChar"/>
    <w:rPr>
      <w:color w:val="ad0000"/>
      <w:shd w:val="clear" w:fill="f1f3f5"/>
    </w:rPr>
  </w:style>
  <w:style w:type="character" w:customStyle="1" w:styleId="FloatTok">
    <w:name w:val="FloatTok"/>
    <w:basedOn w:val="VerbatimChar"/>
    <w:rPr>
      <w:color w:val="ad0000"/>
      <w:shd w:val="clear" w:fill="f1f3f5"/>
    </w:rPr>
  </w:style>
  <w:style w:type="character" w:customStyle="1" w:styleId="ConstantTok">
    <w:name w:val="ConstantTok"/>
    <w:basedOn w:val="VerbatimChar"/>
    <w:rPr>
      <w:color w:val="8f5902"/>
      <w:shd w:val="clear" w:fill="f1f3f5"/>
    </w:rPr>
  </w:style>
  <w:style w:type="character" w:customStyle="1" w:styleId="CharTok">
    <w:name w:val="CharTok"/>
    <w:basedOn w:val="VerbatimChar"/>
    <w:rPr>
      <w:color w:val="20794d"/>
      <w:shd w:val="clear" w:fill="f1f3f5"/>
    </w:rPr>
  </w:style>
  <w:style w:type="character" w:customStyle="1" w:styleId="SpecialCharTok">
    <w:name w:val="SpecialCharTok"/>
    <w:basedOn w:val="VerbatimChar"/>
    <w:rPr>
      <w:color w:val="5e5e5e"/>
      <w:shd w:val="clear" w:fill="f1f3f5"/>
    </w:rPr>
  </w:style>
  <w:style w:type="character" w:customStyle="1" w:styleId="StringTok">
    <w:name w:val="StringTok"/>
    <w:basedOn w:val="VerbatimChar"/>
    <w:rPr>
      <w:color w:val="20794d"/>
      <w:shd w:val="clear" w:fill="f1f3f5"/>
    </w:rPr>
  </w:style>
  <w:style w:type="character" w:customStyle="1" w:styleId="VerbatimStringTok">
    <w:name w:val="VerbatimStringTok"/>
    <w:basedOn w:val="VerbatimChar"/>
    <w:rPr>
      <w:color w:val="20794d"/>
      <w:shd w:val="clear" w:fill="f1f3f5"/>
    </w:rPr>
  </w:style>
  <w:style w:type="character" w:customStyle="1" w:styleId="SpecialStringTok">
    <w:name w:val="SpecialStringTok"/>
    <w:basedOn w:val="VerbatimChar"/>
    <w:rPr>
      <w:color w:val="20794d"/>
      <w:shd w:val="clear" w:fill="f1f3f5"/>
    </w:rPr>
  </w:style>
  <w:style w:type="character" w:customStyle="1" w:styleId="ImportTok">
    <w:name w:val="ImportTok"/>
    <w:basedOn w:val="VerbatimChar"/>
    <w:rPr>
      <w:color w:val="00769e"/>
      <w:shd w:val="clear" w:fill="f1f3f5"/>
    </w:rPr>
  </w:style>
  <w:style w:type="character" w:customStyle="1" w:styleId="CommentTok">
    <w:name w:val="CommentTok"/>
    <w:basedOn w:val="VerbatimChar"/>
    <w:rPr>
      <w:color w:val="5e5e5e"/>
      <w:shd w:val="clear" w:fill="f1f3f5"/>
    </w:rPr>
  </w:style>
  <w:style w:type="character" w:customStyle="1" w:styleId="DocumentationTok">
    <w:name w:val="DocumentationTok"/>
    <w:basedOn w:val="VerbatimChar"/>
    <w:rPr>
      <w:i/>
      <w:color w:val="5e5e5e"/>
      <w:shd w:val="clear" w:fill="f1f3f5"/>
    </w:rPr>
  </w:style>
  <w:style w:type="character" w:customStyle="1" w:styleId="AnnotationTok">
    <w:name w:val="AnnotationTok"/>
    <w:basedOn w:val="VerbatimChar"/>
    <w:rPr>
      <w:color w:val="5e5e5e"/>
      <w:shd w:val="clear" w:fill="f1f3f5"/>
    </w:rPr>
  </w:style>
  <w:style w:type="character" w:customStyle="1" w:styleId="CommentVarTok">
    <w:name w:val="CommentVarTok"/>
    <w:basedOn w:val="VerbatimChar"/>
    <w:rPr>
      <w:i/>
      <w:color w:val="5e5e5e"/>
      <w:shd w:val="clear" w:fill="f1f3f5"/>
    </w:rPr>
  </w:style>
  <w:style w:type="character" w:customStyle="1" w:styleId="OtherTok">
    <w:name w:val="OtherTok"/>
    <w:basedOn w:val="VerbatimChar"/>
    <w:rPr>
      <w:color w:val="003b4f"/>
      <w:shd w:val="clear" w:fill="f1f3f5"/>
    </w:rPr>
  </w:style>
  <w:style w:type="character" w:customStyle="1" w:styleId="FunctionTok">
    <w:name w:val="FunctionTok"/>
    <w:basedOn w:val="VerbatimChar"/>
    <w:rPr>
      <w:color w:val="4758ab"/>
      <w:shd w:val="clear" w:fill="f1f3f5"/>
    </w:rPr>
  </w:style>
  <w:style w:type="character" w:customStyle="1" w:styleId="VariableTok">
    <w:name w:val="VariableTok"/>
    <w:basedOn w:val="VerbatimChar"/>
    <w:rPr>
      <w:color w:val="111111"/>
      <w:shd w:val="clear" w:fill="f1f3f5"/>
    </w:rPr>
  </w:style>
  <w:style w:type="character" w:customStyle="1" w:styleId="ControlFlowTok">
    <w:name w:val="ControlFlowTok"/>
    <w:basedOn w:val="VerbatimChar"/>
    <w:rPr>
      <w:b/>
      <w:color w:val="003b4f"/>
      <w:shd w:val="clear" w:fill="f1f3f5"/>
    </w:rPr>
  </w:style>
  <w:style w:type="character" w:customStyle="1" w:styleId="OperatorTok">
    <w:name w:val="OperatorTok"/>
    <w:basedOn w:val="VerbatimChar"/>
    <w:rPr>
      <w:color w:val="5e5e5e"/>
      <w:shd w:val="clear" w:fill="f1f3f5"/>
    </w:rPr>
  </w:style>
  <w:style w:type="character" w:customStyle="1" w:styleId="BuiltInTok">
    <w:name w:val="BuiltInTok"/>
    <w:basedOn w:val="VerbatimChar"/>
    <w:rPr>
      <w:color w:val="003b4f"/>
      <w:shd w:val="clear" w:fill="f1f3f5"/>
    </w:rPr>
  </w:style>
  <w:style w:type="character" w:customStyle="1" w:styleId="ExtensionTok">
    <w:name w:val="ExtensionTok"/>
    <w:basedOn w:val="VerbatimChar"/>
    <w:rPr>
      <w:color w:val="003b4f"/>
      <w:shd w:val="clear" w:fill="f1f3f5"/>
    </w:rPr>
  </w:style>
  <w:style w:type="character" w:customStyle="1" w:styleId="PreprocessorTok">
    <w:name w:val="PreprocessorTok"/>
    <w:basedOn w:val="VerbatimChar"/>
    <w:rPr>
      <w:color w:val="ad0000"/>
      <w:shd w:val="clear" w:fill="f1f3f5"/>
    </w:rPr>
  </w:style>
  <w:style w:type="character" w:customStyle="1" w:styleId="AttributeTok">
    <w:name w:val="AttributeTok"/>
    <w:basedOn w:val="VerbatimChar"/>
    <w:rPr>
      <w:color w:val="657422"/>
      <w:shd w:val="clear" w:fill="f1f3f5"/>
    </w:rPr>
  </w:style>
  <w:style w:type="character" w:customStyle="1" w:styleId="RegionMarkerTok">
    <w:name w:val="RegionMarkerTok"/>
    <w:basedOn w:val="VerbatimChar"/>
    <w:rPr>
      <w:color w:val="003b4f"/>
      <w:shd w:val="clear" w:fill="f1f3f5"/>
    </w:rPr>
  </w:style>
  <w:style w:type="character" w:customStyle="1" w:styleId="InformationTok">
    <w:name w:val="InformationTok"/>
    <w:basedOn w:val="VerbatimChar"/>
    <w:rPr>
      <w:color w:val="5e5e5e"/>
      <w:shd w:val="clear" w:fill="f1f3f5"/>
    </w:rPr>
  </w:style>
  <w:style w:type="character" w:customStyle="1" w:styleId="WarningTok">
    <w:name w:val="WarningTok"/>
    <w:basedOn w:val="VerbatimChar"/>
    <w:rPr>
      <w:i/>
      <w:color w:val="5e5e5e"/>
      <w:shd w:val="clear" w:fill="f1f3f5"/>
    </w:rPr>
  </w:style>
  <w:style w:type="character" w:customStyle="1" w:styleId="AlertTok">
    <w:name w:val="AlertTok"/>
    <w:basedOn w:val="VerbatimChar"/>
    <w:rPr>
      <w:color w:val="ad0000"/>
      <w:shd w:val="clear" w:fill="f1f3f5"/>
    </w:rPr>
  </w:style>
  <w:style w:type="character" w:customStyle="1" w:styleId="ErrorTok">
    <w:name w:val="ErrorTok"/>
    <w:basedOn w:val="VerbatimChar"/>
    <w:rPr>
      <w:color w:val="ad0000"/>
      <w:shd w:val="clear" w:fill="f1f3f5"/>
    </w:rPr>
  </w:style>
  <w:style w:type="character" w:customStyle="1" w:styleId="NormalTok">
    <w:name w:val="NormalTok"/>
    <w:basedOn w:val="VerbatimChar"/>
    <w:rPr>
      <w:color w:val="003b4f"/>
      <w:shd w:val="clear" w:fill="f1f3f5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2" Target="media/rId22.png" /><Relationship Type="http://schemas.openxmlformats.org/officeDocument/2006/relationships/image" Id="rId58" Target="media/rId58.png" /><Relationship Type="http://schemas.openxmlformats.org/officeDocument/2006/relationships/image" Id="rId62" Target="media/rId62.png" /><Relationship Type="http://schemas.openxmlformats.org/officeDocument/2006/relationships/image" Id="rId66" Target="media/rId66.png" /><Relationship Type="http://schemas.openxmlformats.org/officeDocument/2006/relationships/image" Id="rId70" Target="media/rId70.png" /><Relationship Type="http://schemas.openxmlformats.org/officeDocument/2006/relationships/image" Id="rId26" Target="media/rId26.png" /><Relationship Type="http://schemas.openxmlformats.org/officeDocument/2006/relationships/image" Id="rId30" Target="media/rId30.png" /><Relationship Type="http://schemas.openxmlformats.org/officeDocument/2006/relationships/image" Id="rId34" Target="media/rId34.png" /><Relationship Type="http://schemas.openxmlformats.org/officeDocument/2006/relationships/image" Id="rId38" Target="media/rId38.png" /><Relationship Type="http://schemas.openxmlformats.org/officeDocument/2006/relationships/image" Id="rId42" Target="media/rId42.png" /><Relationship Type="http://schemas.openxmlformats.org/officeDocument/2006/relationships/image" Id="rId46" Target="media/rId46.png" /><Relationship Type="http://schemas.openxmlformats.org/officeDocument/2006/relationships/image" Id="rId50" Target="media/rId50.png" /><Relationship Type="http://schemas.openxmlformats.org/officeDocument/2006/relationships/image" Id="rId54" Target="media/rId54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Лабораторная работа №1</dc:title>
  <dc:creator>Андрей Геннадьевич Софич</dc:creator>
  <dc:language>ru-RU</dc:language>
  <cp:keywords/>
  <dcterms:created xsi:type="dcterms:W3CDTF">2026-02-21T16:53:15Z</dcterms:created>
  <dcterms:modified xsi:type="dcterms:W3CDTF">2026-02-21T16:53:15Z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ffiliations">
    <vt:lpwstr/>
  </property>
  <property fmtid="{D5CDD505-2E9C-101B-9397-08002B2CF9AE}" pid="3" name="authors">
    <vt:lpwstr/>
  </property>
  <property fmtid="{D5CDD505-2E9C-101B-9397-08002B2CF9AE}" pid="4" name="biblio-config">
    <vt:lpwstr>True</vt:lpwstr>
  </property>
  <property fmtid="{D5CDD505-2E9C-101B-9397-08002B2CF9AE}" pid="5" name="bibliography">
    <vt:lpwstr/>
  </property>
  <property fmtid="{D5CDD505-2E9C-101B-9397-08002B2CF9AE}" pid="6" name="by-affiliation">
    <vt:lpwstr/>
  </property>
  <property fmtid="{D5CDD505-2E9C-101B-9397-08002B2CF9AE}" pid="7" name="by-author">
    <vt:lpwstr/>
  </property>
  <property fmtid="{D5CDD505-2E9C-101B-9397-08002B2CF9AE}" pid="8" name="crossref">
    <vt:lpwstr/>
  </property>
  <property fmtid="{D5CDD505-2E9C-101B-9397-08002B2CF9AE}" pid="9" name="csl">
    <vt:lpwstr>_resources/csl/gost-r-7-0-5-2008-numeric.csl</vt:lpwstr>
  </property>
  <property fmtid="{D5CDD505-2E9C-101B-9397-08002B2CF9AE}" pid="10" name="header-includes">
    <vt:lpwstr/>
  </property>
  <property fmtid="{D5CDD505-2E9C-101B-9397-08002B2CF9AE}" pid="11" name="include-after">
    <vt:lpwstr/>
  </property>
  <property fmtid="{D5CDD505-2E9C-101B-9397-08002B2CF9AE}" pid="12" name="include-before">
    <vt:lpwstr/>
  </property>
  <property fmtid="{D5CDD505-2E9C-101B-9397-08002B2CF9AE}" pid="13" name="labels">
    <vt:lpwstr/>
  </property>
  <property fmtid="{D5CDD505-2E9C-101B-9397-08002B2CF9AE}" pid="14" name="license">
    <vt:lpwstr/>
  </property>
  <property fmtid="{D5CDD505-2E9C-101B-9397-08002B2CF9AE}" pid="15" name="subtitle">
    <vt:lpwstr/>
  </property>
  <property fmtid="{D5CDD505-2E9C-101B-9397-08002B2CF9AE}" pid="16" name="toc-title">
    <vt:lpwstr>Содержание</vt:lpwstr>
  </property>
</Properties>
</file>